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030EB" w14:textId="67E2D5BC" w:rsidR="0062189A" w:rsidRPr="00A34D3B" w:rsidRDefault="0062189A" w:rsidP="0062189A">
      <w:pPr>
        <w:pStyle w:val="Title"/>
        <w:ind w:left="-1440" w:right="-1440"/>
        <w:rPr>
          <w:sz w:val="24"/>
        </w:rPr>
      </w:pPr>
      <w:r w:rsidRPr="00636266">
        <w:rPr>
          <w:rFonts w:ascii="Arial" w:hAnsi="Arial" w:cs="Arial"/>
          <w:sz w:val="18"/>
          <w:szCs w:val="18"/>
        </w:rPr>
        <w:t>SECTION 08 33 00</w:t>
      </w:r>
    </w:p>
    <w:p w14:paraId="16D17A3F"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olling Counter Shutters</w:t>
      </w:r>
    </w:p>
    <w:p w14:paraId="7D4B7250" w14:textId="77777777" w:rsidR="0062189A" w:rsidRPr="00A34D3B" w:rsidRDefault="0062189A" w:rsidP="0062189A">
      <w:pPr>
        <w:rPr>
          <w:sz w:val="22"/>
        </w:rPr>
      </w:pPr>
    </w:p>
    <w:p w14:paraId="526D6671"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49FFCEC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5AD487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3C1EDB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11C8B83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C507ED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71F861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F67840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1410DC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7BA9A8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CC81ED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452FA9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E6525D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969638C"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0B1CE5C7" w14:textId="77777777" w:rsidR="0062189A" w:rsidRPr="00A34D3B" w:rsidRDefault="0062189A" w:rsidP="0062189A">
      <w:pPr>
        <w:tabs>
          <w:tab w:val="left" w:pos="360"/>
          <w:tab w:val="left" w:pos="720"/>
          <w:tab w:val="left" w:pos="1080"/>
          <w:tab w:val="left" w:pos="1440"/>
        </w:tabs>
        <w:rPr>
          <w:sz w:val="22"/>
        </w:rPr>
      </w:pPr>
    </w:p>
    <w:p w14:paraId="6EA7B6B1"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3318955E" w14:textId="77777777" w:rsidR="0062189A" w:rsidRPr="0062189A" w:rsidRDefault="0062189A" w:rsidP="0062189A">
      <w:pPr>
        <w:rPr>
          <w:rFonts w:ascii="Arial" w:hAnsi="Arial" w:cs="Arial"/>
          <w:sz w:val="18"/>
          <w:szCs w:val="18"/>
        </w:rPr>
      </w:pPr>
    </w:p>
    <w:p w14:paraId="512714BC"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6353451D" w14:textId="77777777" w:rsidR="0062189A" w:rsidRPr="0062189A" w:rsidRDefault="0062189A" w:rsidP="0062189A">
      <w:pPr>
        <w:rPr>
          <w:rFonts w:ascii="Arial" w:hAnsi="Arial" w:cs="Arial"/>
          <w:sz w:val="18"/>
          <w:szCs w:val="18"/>
        </w:rPr>
      </w:pPr>
    </w:p>
    <w:p w14:paraId="0C8F5B0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72A4E2AD" w14:textId="77777777" w:rsidR="0062189A" w:rsidRPr="0062189A" w:rsidRDefault="0062189A" w:rsidP="0062189A">
      <w:pPr>
        <w:ind w:left="720"/>
        <w:rPr>
          <w:rFonts w:ascii="Arial" w:hAnsi="Arial" w:cs="Arial"/>
          <w:sz w:val="18"/>
          <w:szCs w:val="18"/>
        </w:rPr>
      </w:pPr>
    </w:p>
    <w:p w14:paraId="3A9908B3"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1BEF8CA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4FF2A88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2B38D53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3E581DA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55759F5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C6F0ED2"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6B9860EF" w14:textId="77777777" w:rsidR="0062189A" w:rsidRPr="0062189A" w:rsidRDefault="0062189A" w:rsidP="0062189A">
      <w:pPr>
        <w:rPr>
          <w:rFonts w:ascii="Arial" w:hAnsi="Arial" w:cs="Arial"/>
          <w:sz w:val="18"/>
          <w:szCs w:val="18"/>
        </w:rPr>
      </w:pPr>
    </w:p>
    <w:p w14:paraId="4FCB981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095F66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241BB886" w14:textId="77777777" w:rsidR="0062189A" w:rsidRPr="0062189A" w:rsidRDefault="0062189A" w:rsidP="0062189A">
      <w:pPr>
        <w:rPr>
          <w:rFonts w:ascii="Arial" w:hAnsi="Arial" w:cs="Arial"/>
          <w:sz w:val="18"/>
          <w:szCs w:val="18"/>
        </w:rPr>
      </w:pPr>
    </w:p>
    <w:p w14:paraId="5682A8FF" w14:textId="77777777" w:rsidR="00AD01ED" w:rsidRDefault="0062189A" w:rsidP="0062189A">
      <w:pPr>
        <w:rPr>
          <w:rFonts w:ascii="Arial" w:hAnsi="Arial" w:cs="Arial"/>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6D9A20F1" w14:textId="77777777" w:rsidR="00AD01ED" w:rsidRDefault="00AD01ED" w:rsidP="0062189A">
      <w:pPr>
        <w:rPr>
          <w:rFonts w:ascii="Arial" w:hAnsi="Arial" w:cs="Arial"/>
          <w:sz w:val="18"/>
          <w:szCs w:val="18"/>
        </w:rPr>
      </w:pPr>
      <w:r>
        <w:rPr>
          <w:rFonts w:ascii="Arial" w:hAnsi="Arial" w:cs="Arial"/>
          <w:sz w:val="18"/>
          <w:szCs w:val="18"/>
        </w:rPr>
        <w:tab/>
        <w:t>1.</w:t>
      </w:r>
      <w:r>
        <w:rPr>
          <w:rFonts w:ascii="Arial" w:hAnsi="Arial" w:cs="Arial"/>
          <w:sz w:val="18"/>
          <w:szCs w:val="18"/>
        </w:rPr>
        <w:tab/>
      </w:r>
      <w:r w:rsidRPr="0016539D">
        <w:rPr>
          <w:rFonts w:ascii="Arial" w:hAnsi="Arial" w:cs="Arial"/>
          <w:b/>
          <w:sz w:val="18"/>
          <w:szCs w:val="18"/>
        </w:rPr>
        <w:t xml:space="preserve">Wind Loading: </w:t>
      </w:r>
    </w:p>
    <w:p w14:paraId="4CEEA361" w14:textId="77777777" w:rsidR="00AD01ED" w:rsidRDefault="00AD01ED" w:rsidP="0062189A">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Pr>
          <w:rFonts w:ascii="Arial" w:hAnsi="Arial" w:cs="Arial"/>
          <w:sz w:val="18"/>
          <w:szCs w:val="18"/>
        </w:rPr>
        <w:t>] psf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sidR="00491A22">
        <w:rPr>
          <w:rFonts w:ascii="Arial" w:hAnsi="Arial" w:cs="Arial"/>
          <w:sz w:val="18"/>
          <w:szCs w:val="18"/>
        </w:rPr>
        <w:t xml:space="preserve"> Pa) design</w:t>
      </w:r>
      <w:r>
        <w:rPr>
          <w:rFonts w:ascii="Arial" w:hAnsi="Arial" w:cs="Arial"/>
          <w:sz w:val="18"/>
          <w:szCs w:val="18"/>
        </w:rPr>
        <w:t xml:space="preserve"> wind load</w:t>
      </w:r>
    </w:p>
    <w:p w14:paraId="79FE9461"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368F4CC4" w14:textId="77777777" w:rsidR="007E31FF" w:rsidRDefault="007E31FF" w:rsidP="007E31FF">
      <w:pPr>
        <w:rPr>
          <w:rFonts w:ascii="Arial" w:hAnsi="Arial" w:cs="Arial"/>
          <w:sz w:val="18"/>
          <w:szCs w:val="18"/>
        </w:rPr>
      </w:pPr>
    </w:p>
    <w:p w14:paraId="3280DB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145FCE53"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A7B08C4" w14:textId="77777777" w:rsidR="007E31FF" w:rsidRPr="00022636" w:rsidRDefault="007E31FF" w:rsidP="007E31FF">
      <w:pPr>
        <w:rPr>
          <w:rFonts w:ascii="Arial" w:hAnsi="Arial" w:cs="Arial"/>
          <w:sz w:val="18"/>
          <w:szCs w:val="18"/>
        </w:rPr>
      </w:pPr>
    </w:p>
    <w:p w14:paraId="1D0C0D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725CF732"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73842CB3" w14:textId="77777777" w:rsidR="007E31FF" w:rsidRDefault="007E31FF" w:rsidP="0062189A">
      <w:pPr>
        <w:rPr>
          <w:rFonts w:ascii="Arial" w:hAnsi="Arial" w:cs="Arial"/>
          <w:sz w:val="18"/>
          <w:szCs w:val="18"/>
        </w:rPr>
      </w:pPr>
    </w:p>
    <w:p w14:paraId="30B3D2D4" w14:textId="77777777" w:rsidR="00AD01ED" w:rsidRDefault="00AD01ED" w:rsidP="0062189A">
      <w:pPr>
        <w:rPr>
          <w:rFonts w:ascii="Arial" w:hAnsi="Arial" w:cs="Arial"/>
          <w:sz w:val="18"/>
          <w:szCs w:val="18"/>
        </w:rPr>
      </w:pPr>
    </w:p>
    <w:p w14:paraId="7DABD5F8"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443C8BD2" w14:textId="77777777" w:rsidR="0062189A" w:rsidRPr="0062189A" w:rsidRDefault="0062189A" w:rsidP="0062189A">
      <w:pPr>
        <w:rPr>
          <w:rFonts w:ascii="Arial" w:hAnsi="Arial" w:cs="Arial"/>
          <w:sz w:val="18"/>
          <w:szCs w:val="18"/>
        </w:rPr>
      </w:pPr>
    </w:p>
    <w:p w14:paraId="61CCD38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09DBAC8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4B76594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4C1FBC"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16A3D7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63C4298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777B4969" w14:textId="60CE99CA"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1BBA07A6" w14:textId="77777777" w:rsidR="000E0F4E" w:rsidRDefault="000E0F4E" w:rsidP="000E0F4E">
      <w:pPr>
        <w:pStyle w:val="xmsonormal"/>
        <w:ind w:left="1440" w:firstLine="720"/>
        <w:rPr>
          <w:bCs/>
        </w:rPr>
      </w:pPr>
      <w:r>
        <w:rPr>
          <w:bCs/>
        </w:rPr>
        <w:t>d.</w:t>
      </w:r>
      <w:r>
        <w:rPr>
          <w:bCs/>
        </w:rPr>
        <w:tab/>
        <w:t xml:space="preserve">Provide manufacturer’s Health Product Declaration (HPD) for each </w:t>
      </w:r>
    </w:p>
    <w:p w14:paraId="70EECCF2" w14:textId="7F2ABEC5" w:rsidR="000E0F4E" w:rsidRPr="000E0F4E" w:rsidRDefault="000E0F4E" w:rsidP="000E0F4E">
      <w:pPr>
        <w:pStyle w:val="xmsonormal"/>
        <w:ind w:left="2160" w:firstLine="720"/>
      </w:pPr>
      <w:r>
        <w:rPr>
          <w:bCs/>
        </w:rPr>
        <w:t>product</w:t>
      </w:r>
      <w:bookmarkStart w:id="0" w:name="_GoBack"/>
      <w:bookmarkEnd w:id="0"/>
    </w:p>
    <w:p w14:paraId="4FBC2D1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11BA80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1D08C22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740CDD7B" w14:textId="77777777" w:rsidR="0062189A" w:rsidRDefault="0062189A" w:rsidP="0062189A"/>
    <w:p w14:paraId="2C99AD6F" w14:textId="77777777" w:rsidR="0062189A" w:rsidRDefault="0062189A" w:rsidP="0062189A"/>
    <w:p w14:paraId="1E9F5338" w14:textId="77777777" w:rsidR="0062189A" w:rsidRDefault="0062189A" w:rsidP="0062189A"/>
    <w:p w14:paraId="6148414A" w14:textId="77777777" w:rsidR="0062189A" w:rsidRDefault="0062189A" w:rsidP="0062189A"/>
    <w:p w14:paraId="2BFDABB2" w14:textId="77777777" w:rsidR="0062189A" w:rsidRDefault="0062189A" w:rsidP="0062189A"/>
    <w:p w14:paraId="3DB09026" w14:textId="77777777" w:rsidR="0062189A" w:rsidRDefault="0062189A" w:rsidP="0062189A"/>
    <w:p w14:paraId="3996DC65"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6B91D951" w14:textId="77777777" w:rsidR="0062189A" w:rsidRPr="0062189A" w:rsidRDefault="0062189A" w:rsidP="0062189A">
      <w:pPr>
        <w:rPr>
          <w:rFonts w:ascii="Arial" w:hAnsi="Arial" w:cs="Arial"/>
          <w:sz w:val="18"/>
          <w:szCs w:val="18"/>
        </w:rPr>
      </w:pPr>
    </w:p>
    <w:p w14:paraId="554AF55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37B28FE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58484CF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68BD7FB6" w14:textId="77777777" w:rsidR="0062189A" w:rsidRPr="0062189A" w:rsidRDefault="0062189A" w:rsidP="0062189A">
      <w:pPr>
        <w:rPr>
          <w:rFonts w:ascii="Arial" w:hAnsi="Arial" w:cs="Arial"/>
          <w:sz w:val="18"/>
          <w:szCs w:val="18"/>
        </w:rPr>
      </w:pPr>
    </w:p>
    <w:p w14:paraId="48D95D1B"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55D5B58A" w14:textId="77777777" w:rsidR="0062189A" w:rsidRPr="0062189A" w:rsidRDefault="0062189A" w:rsidP="0062189A">
      <w:pPr>
        <w:rPr>
          <w:rFonts w:ascii="Arial" w:hAnsi="Arial" w:cs="Arial"/>
          <w:sz w:val="18"/>
          <w:szCs w:val="18"/>
        </w:rPr>
      </w:pPr>
    </w:p>
    <w:p w14:paraId="02A25C1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29B3492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5E0A277F" w14:textId="77777777" w:rsidR="0062189A" w:rsidRPr="0062189A" w:rsidRDefault="0062189A" w:rsidP="0062189A">
      <w:pPr>
        <w:rPr>
          <w:rFonts w:ascii="Arial" w:hAnsi="Arial" w:cs="Arial"/>
          <w:sz w:val="18"/>
          <w:szCs w:val="18"/>
        </w:rPr>
      </w:pPr>
    </w:p>
    <w:p w14:paraId="469A2B2C"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23771060" w14:textId="77777777" w:rsidR="0062189A" w:rsidRPr="0062189A" w:rsidRDefault="0062189A" w:rsidP="0062189A">
      <w:pPr>
        <w:rPr>
          <w:rFonts w:ascii="Arial" w:hAnsi="Arial" w:cs="Arial"/>
          <w:sz w:val="18"/>
          <w:szCs w:val="18"/>
        </w:rPr>
      </w:pPr>
    </w:p>
    <w:p w14:paraId="29BC011A"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C830E33"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3AC48681" w14:textId="77777777" w:rsidR="0062189A" w:rsidRPr="0062189A" w:rsidRDefault="0062189A" w:rsidP="0062189A">
      <w:pPr>
        <w:rPr>
          <w:rFonts w:ascii="Arial" w:hAnsi="Arial" w:cs="Arial"/>
          <w:sz w:val="18"/>
          <w:szCs w:val="18"/>
        </w:rPr>
      </w:pPr>
    </w:p>
    <w:p w14:paraId="2068E3BF"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72F5EAE7" w14:textId="77777777" w:rsidR="0062189A" w:rsidRPr="0062189A" w:rsidRDefault="0062189A" w:rsidP="0062189A">
      <w:pPr>
        <w:rPr>
          <w:rFonts w:ascii="Arial" w:hAnsi="Arial" w:cs="Arial"/>
          <w:sz w:val="18"/>
          <w:szCs w:val="18"/>
        </w:rPr>
      </w:pPr>
    </w:p>
    <w:p w14:paraId="5F419BEC"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73079E3F" w14:textId="77777777" w:rsidR="0062189A" w:rsidRPr="0062189A" w:rsidRDefault="0062189A" w:rsidP="0062189A">
      <w:pPr>
        <w:rPr>
          <w:rFonts w:ascii="Arial" w:hAnsi="Arial" w:cs="Arial"/>
          <w:sz w:val="18"/>
          <w:szCs w:val="18"/>
        </w:rPr>
      </w:pPr>
    </w:p>
    <w:p w14:paraId="064EDE3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AAF72E5" w14:textId="265B93C9"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84763D">
        <w:rPr>
          <w:rFonts w:ascii="Arial" w:hAnsi="Arial" w:cs="Arial"/>
          <w:b/>
          <w:sz w:val="18"/>
          <w:szCs w:val="18"/>
        </w:rPr>
        <w:t>Clopay:</w:t>
      </w:r>
      <w:r w:rsidRPr="0062189A">
        <w:rPr>
          <w:rFonts w:ascii="Arial" w:hAnsi="Arial" w:cs="Arial"/>
          <w:sz w:val="18"/>
          <w:szCs w:val="18"/>
        </w:rPr>
        <w:t xml:space="preserve"> </w:t>
      </w:r>
      <w:r w:rsidR="0084763D">
        <w:rPr>
          <w:rFonts w:ascii="Arial" w:hAnsi="Arial" w:cs="Arial"/>
          <w:sz w:val="18"/>
          <w:szCs w:val="18"/>
        </w:rPr>
        <w:t>8585 Duke Boulevard, Mason, OH 45040</w:t>
      </w:r>
      <w:r w:rsidRPr="0062189A">
        <w:rPr>
          <w:rFonts w:ascii="Arial" w:hAnsi="Arial" w:cs="Arial"/>
          <w:sz w:val="18"/>
          <w:szCs w:val="18"/>
        </w:rPr>
        <w:t xml:space="preserve">. </w:t>
      </w:r>
    </w:p>
    <w:p w14:paraId="57D77449" w14:textId="4F9D4CAF"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0084763D">
        <w:rPr>
          <w:rFonts w:ascii="Arial" w:hAnsi="Arial" w:cs="Arial"/>
          <w:b/>
          <w:sz w:val="18"/>
          <w:szCs w:val="18"/>
        </w:rPr>
        <w:t>Cornell</w:t>
      </w:r>
    </w:p>
    <w:p w14:paraId="7F94FE17" w14:textId="30F1B850"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w:t>
      </w:r>
      <w:r w:rsidR="0084763D">
        <w:rPr>
          <w:rFonts w:ascii="Arial" w:hAnsi="Arial" w:cs="Arial"/>
          <w:b/>
          <w:sz w:val="18"/>
          <w:szCs w:val="18"/>
        </w:rPr>
        <w:t>ookson</w:t>
      </w:r>
    </w:p>
    <w:p w14:paraId="11E4B5F0" w14:textId="77777777" w:rsidR="0062189A" w:rsidRPr="0062189A" w:rsidRDefault="0062189A" w:rsidP="0062189A">
      <w:pPr>
        <w:ind w:left="1440"/>
        <w:rPr>
          <w:rFonts w:ascii="Arial" w:hAnsi="Arial" w:cs="Arial"/>
          <w:sz w:val="18"/>
          <w:szCs w:val="18"/>
        </w:rPr>
      </w:pPr>
    </w:p>
    <w:p w14:paraId="0E247C27" w14:textId="77777777" w:rsidR="0062189A" w:rsidRPr="0062189A" w:rsidRDefault="0062189A" w:rsidP="0062189A">
      <w:pPr>
        <w:ind w:left="720"/>
        <w:rPr>
          <w:rFonts w:ascii="Arial" w:hAnsi="Arial" w:cs="Arial"/>
          <w:sz w:val="18"/>
          <w:szCs w:val="18"/>
        </w:rPr>
      </w:pPr>
    </w:p>
    <w:p w14:paraId="28BB8DFB"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3E42974C" w14:textId="77777777" w:rsidR="0062189A" w:rsidRPr="0062189A" w:rsidRDefault="0062189A" w:rsidP="0062189A">
      <w:pPr>
        <w:rPr>
          <w:rFonts w:ascii="Arial" w:hAnsi="Arial" w:cs="Arial"/>
          <w:sz w:val="18"/>
          <w:szCs w:val="18"/>
        </w:rPr>
      </w:pPr>
    </w:p>
    <w:p w14:paraId="1BB31288"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3FDAAFAB" w14:textId="77777777" w:rsidR="0062189A" w:rsidRPr="0062189A" w:rsidRDefault="0062189A" w:rsidP="0062189A">
      <w:pPr>
        <w:rPr>
          <w:rFonts w:ascii="Arial" w:hAnsi="Arial" w:cs="Arial"/>
          <w:sz w:val="18"/>
          <w:szCs w:val="18"/>
        </w:rPr>
      </w:pPr>
    </w:p>
    <w:p w14:paraId="4391F8CE" w14:textId="2D867AF2"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w:t>
      </w:r>
      <w:r w:rsidR="0084763D">
        <w:rPr>
          <w:rFonts w:ascii="Arial" w:hAnsi="Arial" w:cs="Arial"/>
          <w:sz w:val="18"/>
          <w:szCs w:val="18"/>
        </w:rPr>
        <w:t>C</w:t>
      </w:r>
      <w:r w:rsidRPr="0062189A">
        <w:rPr>
          <w:rFonts w:ascii="Arial" w:hAnsi="Arial" w:cs="Arial"/>
          <w:sz w:val="18"/>
          <w:szCs w:val="18"/>
        </w:rPr>
        <w:t>ESC10</w:t>
      </w:r>
    </w:p>
    <w:p w14:paraId="5202CDD4" w14:textId="77777777" w:rsidR="0062189A" w:rsidRPr="0062189A" w:rsidRDefault="0062189A" w:rsidP="0062189A">
      <w:pPr>
        <w:rPr>
          <w:rFonts w:ascii="Arial" w:hAnsi="Arial" w:cs="Arial"/>
          <w:sz w:val="18"/>
          <w:szCs w:val="18"/>
        </w:rPr>
      </w:pPr>
    </w:p>
    <w:p w14:paraId="509F136F"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01B965DD" w14:textId="77777777" w:rsidR="0062189A" w:rsidRPr="0062189A" w:rsidRDefault="0062189A" w:rsidP="0062189A">
      <w:pPr>
        <w:rPr>
          <w:rFonts w:ascii="Arial" w:hAnsi="Arial" w:cs="Arial"/>
          <w:sz w:val="18"/>
          <w:szCs w:val="18"/>
        </w:rPr>
      </w:pPr>
    </w:p>
    <w:p w14:paraId="40858F4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5ED64EE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5E9E59B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BE4EB90"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p>
    <w:p w14:paraId="182DFF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p>
    <w:p w14:paraId="37C10B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p>
    <w:p w14:paraId="03D8BD3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Perforated Slats (Steel):</w:t>
      </w:r>
      <w:r w:rsidRPr="0062189A">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2CE088B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CEA30EC"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63900B"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2999ECAF" w14:textId="77777777" w:rsidR="0062189A" w:rsidRDefault="0062189A" w:rsidP="0062189A">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3C3D09" w:rsidRPr="004D35D7">
        <w:rPr>
          <w:rFonts w:ascii="Arial" w:hAnsi="Arial" w:cs="Arial"/>
          <w:b/>
          <w:sz w:val="18"/>
          <w:szCs w:val="18"/>
        </w:rPr>
        <w:t>GalvaNex™</w:t>
      </w:r>
      <w:r w:rsidR="003C3D09">
        <w:rPr>
          <w:rFonts w:ascii="Arial" w:hAnsi="Arial" w:cs="Arial"/>
          <w:b/>
          <w:sz w:val="18"/>
          <w:szCs w:val="18"/>
        </w:rPr>
        <w:t xml:space="preserve"> -</w:t>
      </w:r>
      <w:r w:rsidRPr="0062189A">
        <w:rPr>
          <w:rFonts w:ascii="Arial" w:hAnsi="Arial" w:cs="Arial"/>
          <w:sz w:val="18"/>
          <w:szCs w:val="18"/>
        </w:rPr>
        <w:t xml:space="preserve">ASTM A 653 galvanized base coating treated with dual process rinsing agents in preparation for chemical bonding baked-on base coat and </w:t>
      </w:r>
      <w:r w:rsidRPr="0062189A">
        <w:rPr>
          <w:rFonts w:ascii="Arial" w:hAnsi="Arial" w:cs="Arial"/>
          <w:sz w:val="18"/>
          <w:szCs w:val="18"/>
          <w:highlight w:val="yellow"/>
        </w:rPr>
        <w:t>[gray] [tan] [white]</w:t>
      </w:r>
      <w:r w:rsidRPr="0062189A">
        <w:rPr>
          <w:rFonts w:ascii="Arial" w:hAnsi="Arial" w:cs="Arial"/>
          <w:sz w:val="18"/>
          <w:szCs w:val="18"/>
        </w:rPr>
        <w:t xml:space="preserve"> baked-on polyester enamel finish coat</w:t>
      </w:r>
    </w:p>
    <w:p w14:paraId="1119C4A0" w14:textId="77777777" w:rsidR="003C3D09" w:rsidRDefault="003C3D09" w:rsidP="0062189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1A3FA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1A3FA6" w:rsidRPr="00A55423">
        <w:rPr>
          <w:rFonts w:ascii="Arial" w:hAnsi="Arial" w:cs="Arial"/>
          <w:sz w:val="18"/>
          <w:szCs w:val="18"/>
          <w:highlight w:val="yellow"/>
        </w:rPr>
        <w:t>[gray] [tan] [white] [brown]</w:t>
      </w:r>
      <w:r w:rsidR="001A3FA6" w:rsidRPr="00682368">
        <w:rPr>
          <w:rFonts w:ascii="Arial" w:hAnsi="Arial" w:cs="Arial"/>
          <w:sz w:val="18"/>
          <w:szCs w:val="18"/>
        </w:rPr>
        <w:t xml:space="preserve"> baked-on polyester enamel finish coat</w:t>
      </w:r>
      <w:r w:rsidR="001A3FA6">
        <w:rPr>
          <w:rFonts w:ascii="Arial" w:hAnsi="Arial" w:cs="Arial"/>
          <w:sz w:val="18"/>
          <w:szCs w:val="18"/>
        </w:rPr>
        <w:t xml:space="preserve">. </w:t>
      </w:r>
    </w:p>
    <w:p w14:paraId="2498F9CE" w14:textId="77777777" w:rsidR="001A3FA6" w:rsidRDefault="001A3FA6" w:rsidP="0062189A">
      <w:pPr>
        <w:ind w:left="3600" w:hanging="720"/>
        <w:rPr>
          <w:rFonts w:ascii="Arial" w:hAnsi="Arial" w:cs="Arial"/>
          <w:sz w:val="18"/>
          <w:szCs w:val="18"/>
        </w:rPr>
      </w:pPr>
    </w:p>
    <w:p w14:paraId="1BB418D9"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722654">
        <w:rPr>
          <w:rFonts w:ascii="Arial" w:hAnsi="Arial" w:cs="Arial"/>
          <w:b/>
          <w:sz w:val="18"/>
          <w:szCs w:val="18"/>
          <w:vertAlign w:val="superscript"/>
        </w:rPr>
        <w:t>®</w:t>
      </w:r>
      <w:r w:rsidRPr="0062189A">
        <w:rPr>
          <w:rFonts w:ascii="Arial" w:hAnsi="Arial" w:cs="Arial"/>
          <w:b/>
          <w:sz w:val="18"/>
          <w:szCs w:val="18"/>
        </w:rPr>
        <w:t xml:space="preserve"> Coating System (Color Selected by Architect):</w:t>
      </w:r>
    </w:p>
    <w:p w14:paraId="6729FB78" w14:textId="77777777" w:rsidR="0062189A" w:rsidRDefault="0062189A" w:rsidP="003C3D09">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3C3D09" w:rsidRPr="003C3D09">
        <w:rPr>
          <w:rFonts w:ascii="Arial" w:hAnsi="Arial" w:cs="Arial"/>
          <w:b/>
          <w:sz w:val="18"/>
          <w:szCs w:val="18"/>
        </w:rPr>
        <w:t>SpectraShield -</w:t>
      </w:r>
      <w:r w:rsidR="003C3D09">
        <w:rPr>
          <w:rFonts w:ascii="Arial" w:hAnsi="Arial" w:cs="Arial"/>
          <w:sz w:val="18"/>
          <w:szCs w:val="18"/>
        </w:rPr>
        <w:t xml:space="preserve"> </w:t>
      </w:r>
      <w:r w:rsidRPr="0062189A">
        <w:rPr>
          <w:rFonts w:ascii="Arial" w:hAnsi="Arial" w:cs="Arial"/>
          <w:sz w:val="18"/>
          <w:szCs w:val="18"/>
        </w:rPr>
        <w:t>ASTM A 653 galvanized base coating treated with dual process rinsing agents in preparation for chemical bonding, gray baked-on base coat and gray baked-on polyester finish coat</w:t>
      </w:r>
      <w:r w:rsidR="003C3D09">
        <w:rPr>
          <w:rFonts w:ascii="Arial" w:hAnsi="Arial" w:cs="Arial"/>
          <w:sz w:val="18"/>
          <w:szCs w:val="18"/>
        </w:rPr>
        <w:t xml:space="preserve">. </w:t>
      </w:r>
      <w:r w:rsidRPr="0062189A">
        <w:rPr>
          <w:rFonts w:ascii="Arial" w:hAnsi="Arial" w:cs="Arial"/>
          <w:sz w:val="18"/>
          <w:szCs w:val="18"/>
        </w:rPr>
        <w:t xml:space="preserve">Zirconium treatment followed by baked-on polyester powder coat, with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r w:rsidR="003C3D09">
        <w:rPr>
          <w:rFonts w:ascii="Arial" w:hAnsi="Arial" w:cs="Arial"/>
          <w:sz w:val="18"/>
          <w:szCs w:val="18"/>
        </w:rPr>
        <w:t>.</w:t>
      </w:r>
    </w:p>
    <w:p w14:paraId="50A1251A" w14:textId="77777777" w:rsidR="001A3FA6" w:rsidRPr="004D35D7" w:rsidRDefault="003C3D09" w:rsidP="001A3FA6">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1A3FA6">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51192F9C" w14:textId="77777777" w:rsidR="003C3D09" w:rsidRDefault="003C3D09" w:rsidP="003C3D09">
      <w:pPr>
        <w:ind w:left="3600" w:hanging="720"/>
        <w:rPr>
          <w:rFonts w:ascii="Arial" w:hAnsi="Arial" w:cs="Arial"/>
          <w:sz w:val="18"/>
          <w:szCs w:val="18"/>
        </w:rPr>
      </w:pPr>
    </w:p>
    <w:p w14:paraId="4E44535B" w14:textId="77777777" w:rsidR="00005840" w:rsidRPr="00BA546D" w:rsidRDefault="00005840" w:rsidP="00005840">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E3EA22D" w14:textId="77777777" w:rsidR="00005840" w:rsidRPr="003C3D09" w:rsidRDefault="00005840" w:rsidP="003C3D0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w:t>
      </w:r>
      <w:r w:rsidR="003C3D09">
        <w:rPr>
          <w:rFonts w:ascii="Arial" w:hAnsi="Arial" w:cs="Arial"/>
          <w:sz w:val="18"/>
          <w:szCs w:val="18"/>
        </w:rPr>
        <w:t xml:space="preserve">y baked-on polyester finish coat. </w:t>
      </w:r>
      <w:r w:rsidRPr="003C3D09">
        <w:rPr>
          <w:rFonts w:ascii="Arial" w:hAnsi="Arial" w:cs="Arial"/>
          <w:sz w:val="18"/>
          <w:szCs w:val="18"/>
        </w:rPr>
        <w:t xml:space="preserve">Zirconium pre-treatment followed by baked-on polyester powder coat, with </w:t>
      </w:r>
      <w:r w:rsidR="00A268B9" w:rsidRPr="003C3D09">
        <w:rPr>
          <w:rFonts w:ascii="Arial" w:hAnsi="Arial" w:cs="Arial"/>
          <w:sz w:val="18"/>
          <w:szCs w:val="18"/>
          <w:highlight w:val="yellow"/>
        </w:rPr>
        <w:t>[Weathered iron] [Weathered brown] [Earth] [Weathered bronze] [Terra cotta] [Stucco] [Platinum] [Olde copper] [Rust] [Dark roast] [Weathered copper]</w:t>
      </w:r>
      <w:r w:rsidRPr="003C3D09">
        <w:rPr>
          <w:rFonts w:ascii="Arial" w:hAnsi="Arial" w:cs="Arial"/>
          <w:sz w:val="18"/>
          <w:szCs w:val="18"/>
        </w:rPr>
        <w:t>; minimum 2.5 mils (0.065 mm) cured film thickness; ASTM D-3363 pencil hardness: H or better</w:t>
      </w:r>
    </w:p>
    <w:p w14:paraId="7CB64DF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78DA961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4BCA63A" w14:textId="77777777" w:rsidR="0062189A" w:rsidRPr="0062189A" w:rsidRDefault="0062189A" w:rsidP="0062189A">
      <w:pPr>
        <w:rPr>
          <w:rFonts w:ascii="Arial" w:hAnsi="Arial" w:cs="Arial"/>
          <w:sz w:val="18"/>
          <w:szCs w:val="18"/>
        </w:rPr>
      </w:pPr>
    </w:p>
    <w:p w14:paraId="0441EFF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70A08C8E"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Fabricate interlocking slat sections with high strength molded nylon endlocks riveted to ends of alternate slats</w:t>
      </w:r>
    </w:p>
    <w:p w14:paraId="5A3D2702" w14:textId="77777777" w:rsidR="0062189A" w:rsidRPr="0062189A" w:rsidRDefault="0062189A" w:rsidP="0062189A">
      <w:pPr>
        <w:rPr>
          <w:rFonts w:ascii="Arial" w:hAnsi="Arial" w:cs="Arial"/>
          <w:sz w:val="18"/>
          <w:szCs w:val="18"/>
        </w:rPr>
      </w:pPr>
    </w:p>
    <w:p w14:paraId="770E68A4"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7ED1518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3F310B3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lastRenderedPageBreak/>
        <w:t>1.</w:t>
      </w:r>
      <w:r w:rsidRPr="0062189A">
        <w:rPr>
          <w:rFonts w:ascii="Arial" w:hAnsi="Arial" w:cs="Arial"/>
          <w:sz w:val="18"/>
          <w:szCs w:val="18"/>
        </w:rPr>
        <w:tab/>
      </w:r>
      <w:r w:rsidRPr="0062189A">
        <w:rPr>
          <w:rFonts w:ascii="Arial" w:hAnsi="Arial" w:cs="Arial"/>
          <w:b/>
          <w:sz w:val="18"/>
          <w:szCs w:val="18"/>
        </w:rPr>
        <w:t>Fabrication:</w:t>
      </w:r>
    </w:p>
    <w:p w14:paraId="578759B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7E890E6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6AF97DB8" w14:textId="77777777" w:rsidR="0062189A" w:rsidRPr="0062189A" w:rsidRDefault="0062189A" w:rsidP="0062189A">
      <w:pPr>
        <w:rPr>
          <w:rFonts w:ascii="Arial" w:hAnsi="Arial" w:cs="Arial"/>
          <w:sz w:val="18"/>
          <w:szCs w:val="18"/>
        </w:rPr>
      </w:pPr>
    </w:p>
    <w:p w14:paraId="0058FE00"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114E6B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9E4EF5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Aluminum: </w:t>
      </w:r>
      <w:r w:rsidRPr="0062189A">
        <w:rPr>
          <w:rFonts w:ascii="Arial" w:hAnsi="Arial" w:cs="Arial"/>
          <w:sz w:val="18"/>
          <w:szCs w:val="18"/>
          <w:highlight w:val="yellow"/>
        </w:rPr>
        <w:t>[Clear anodized] [Medium bronze anodized] [Dark bronze anodized] [Black anodized] [Powder coat – color selected by architect]</w:t>
      </w:r>
    </w:p>
    <w:p w14:paraId="6EBE2561" w14:textId="77777777" w:rsid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FACFF77"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AD12A34"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4D1303"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8DF395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6A6F9D2" w14:textId="77777777" w:rsidR="0062189A" w:rsidRPr="0062189A" w:rsidRDefault="0062189A" w:rsidP="0062189A">
      <w:pPr>
        <w:rPr>
          <w:rFonts w:ascii="Arial" w:hAnsi="Arial" w:cs="Arial"/>
          <w:sz w:val="18"/>
          <w:szCs w:val="18"/>
        </w:rPr>
      </w:pPr>
    </w:p>
    <w:p w14:paraId="2ECAD0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35BBBDD9"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E6F089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04A8A19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44C85C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6B44423"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1CA6B25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42142286" w14:textId="77777777" w:rsidR="0062189A" w:rsidRPr="0062189A" w:rsidRDefault="0062189A" w:rsidP="0062189A">
      <w:pPr>
        <w:rPr>
          <w:rFonts w:ascii="Arial" w:hAnsi="Arial" w:cs="Arial"/>
          <w:sz w:val="18"/>
          <w:szCs w:val="18"/>
        </w:rPr>
      </w:pPr>
    </w:p>
    <w:p w14:paraId="197D38A3"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73F28367"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9A7FD7B"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CB42348"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25BA8BED"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096C5DD" w14:textId="77777777" w:rsid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SpectraShield</w:t>
      </w:r>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33315CB1"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7BDCEFE"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7BA9957"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C995D21"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5296BE39"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C0C8345" w14:textId="77777777" w:rsidR="006D7F6B" w:rsidRPr="00F551B6" w:rsidRDefault="006D7F6B" w:rsidP="006D7F6B">
      <w:pPr>
        <w:ind w:left="1440" w:firstLine="720"/>
        <w:rPr>
          <w:rFonts w:ascii="Arial" w:hAnsi="Arial" w:cs="Arial"/>
          <w:sz w:val="18"/>
          <w:szCs w:val="18"/>
        </w:rPr>
      </w:pPr>
    </w:p>
    <w:p w14:paraId="0714E3DC"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477610B7"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176C1340"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282B3EC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1E13A7BE" w14:textId="77777777" w:rsidR="00F551B6" w:rsidRPr="00F551B6" w:rsidRDefault="00F551B6" w:rsidP="00F551B6">
      <w:pPr>
        <w:ind w:left="1440" w:firstLine="72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GalvaNex™ Coating System (Stock Colors):</w:t>
      </w:r>
    </w:p>
    <w:p w14:paraId="7316E2E3"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 xml:space="preserve">ASTM A 653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500B0783" w14:textId="77777777" w:rsidR="00F551B6" w:rsidRPr="00F551B6" w:rsidRDefault="00F551B6" w:rsidP="00F551B6">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SpectraShield® Coating System (Color Selected by Architect):</w:t>
      </w:r>
    </w:p>
    <w:p w14:paraId="522C1FE7"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ASTM A 653 galvanized base coating treated with dual process rinsing agents in preparation for chemical bonding, gray baked-on base coat and gray baked-on polyester finish coat</w:t>
      </w:r>
    </w:p>
    <w:p w14:paraId="01D0CFAB"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42BB7211" w14:textId="77777777" w:rsidR="008D3991" w:rsidRPr="00BA546D" w:rsidRDefault="008D3991" w:rsidP="008D399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C13D0B1" w14:textId="77777777" w:rsidR="008D3991" w:rsidRPr="00385452"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F39F0F8"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DE0554"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2C7F39F0"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Aluminum:</w:t>
      </w:r>
      <w:r w:rsidRPr="00F551B6">
        <w:rPr>
          <w:rFonts w:ascii="Arial" w:hAnsi="Arial" w:cs="Arial"/>
          <w:sz w:val="18"/>
          <w:szCs w:val="18"/>
        </w:rPr>
        <w:t xml:space="preserve"> </w:t>
      </w:r>
      <w:r w:rsidRPr="00F551B6">
        <w:rPr>
          <w:rFonts w:ascii="Arial" w:hAnsi="Arial" w:cs="Arial"/>
          <w:sz w:val="18"/>
          <w:szCs w:val="18"/>
          <w:highlight w:val="yellow"/>
        </w:rPr>
        <w:t>[Clear anodized] [Medium bronze anodized] [Dark bronze anodized] [Black anodized] [Powder coat – color selected by architect]</w:t>
      </w:r>
    </w:p>
    <w:p w14:paraId="27DE7E8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1DA91926" w14:textId="77777777" w:rsidR="00F551B6" w:rsidRPr="00F551B6" w:rsidRDefault="00F551B6" w:rsidP="00F551B6">
      <w:pPr>
        <w:rPr>
          <w:rFonts w:ascii="Arial" w:hAnsi="Arial" w:cs="Arial"/>
          <w:sz w:val="18"/>
          <w:szCs w:val="18"/>
        </w:rPr>
      </w:pPr>
    </w:p>
    <w:p w14:paraId="7B36964D"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830FD75" w14:textId="77777777" w:rsidR="00F551B6" w:rsidRPr="00F551B6" w:rsidRDefault="00F551B6" w:rsidP="00F551B6">
      <w:pPr>
        <w:rPr>
          <w:rFonts w:ascii="Arial" w:hAnsi="Arial" w:cs="Arial"/>
          <w:sz w:val="18"/>
          <w:szCs w:val="18"/>
        </w:rPr>
      </w:pPr>
    </w:p>
    <w:p w14:paraId="0A786A8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489B0AE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7EFE9F5A"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09343290"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32848353" w14:textId="77777777" w:rsidR="00F551B6" w:rsidRPr="00F551B6" w:rsidRDefault="00F551B6" w:rsidP="00F551B6">
      <w:pPr>
        <w:rPr>
          <w:rFonts w:ascii="Arial" w:hAnsi="Arial" w:cs="Arial"/>
          <w:sz w:val="18"/>
          <w:szCs w:val="18"/>
        </w:rPr>
      </w:pPr>
    </w:p>
    <w:p w14:paraId="20AEC5CB"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6BE6D0E3"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0E893FF" w14:textId="41DC7EAB"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 xml:space="preserve">[an emergency manual chain hoist assembly that safely cuts operator power when engaged. A disconnect chain shall not be </w:t>
      </w:r>
      <w:r w:rsidRPr="00F551B6">
        <w:rPr>
          <w:rFonts w:ascii="Arial" w:hAnsi="Arial" w:cs="Arial"/>
          <w:sz w:val="18"/>
          <w:szCs w:val="18"/>
          <w:highlight w:val="yellow"/>
        </w:rPr>
        <w:lastRenderedPageBreak/>
        <w:t>required to engage or release the manual chain hoist.] [a disconnect cable for auxiliary push-up operation.]</w:t>
      </w:r>
      <w:r w:rsidR="00080202">
        <w:rPr>
          <w:rFonts w:ascii="Arial" w:hAnsi="Arial" w:cs="Arial"/>
          <w:sz w:val="18"/>
          <w:szCs w:val="18"/>
        </w:rPr>
        <w:t xml:space="preserve">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C6FDCFE" w14:textId="77777777" w:rsidR="00D14F75" w:rsidRPr="00F551B6" w:rsidRDefault="00D14F75" w:rsidP="00D14F75">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A7DF1D7" w14:textId="77777777" w:rsidR="00D14F75" w:rsidRDefault="00D14F75" w:rsidP="00D14F75">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6CB3786E" w14:textId="77777777" w:rsidR="00D14F75" w:rsidRPr="000304F1" w:rsidRDefault="00D14F75" w:rsidP="00D14F75">
      <w:pPr>
        <w:pStyle w:val="ListParagraph"/>
        <w:ind w:left="2160"/>
        <w:rPr>
          <w:rFonts w:ascii="Arial" w:hAnsi="Arial" w:cs="Arial"/>
          <w:sz w:val="18"/>
          <w:szCs w:val="18"/>
        </w:rPr>
      </w:pPr>
    </w:p>
    <w:p w14:paraId="3C1FFE0F" w14:textId="77777777" w:rsidR="00D14F75" w:rsidRDefault="00D14F75" w:rsidP="00D14F75">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32626715" w14:textId="77777777" w:rsidR="00D14F75" w:rsidRPr="000304F1" w:rsidRDefault="00D14F75" w:rsidP="00D14F75">
      <w:pPr>
        <w:pStyle w:val="ListParagraph"/>
        <w:rPr>
          <w:rFonts w:ascii="Arial" w:hAnsi="Arial" w:cs="Arial"/>
          <w:sz w:val="18"/>
          <w:szCs w:val="18"/>
        </w:rPr>
      </w:pPr>
    </w:p>
    <w:p w14:paraId="04195E1C" w14:textId="77777777" w:rsidR="00D14F75" w:rsidRDefault="00D14F75" w:rsidP="00D14F75">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5C3C049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05897D23"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6925E7E"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383FB2C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7EBA868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54C8147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1AC67CF1"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BB3DD40" w14:textId="77777777" w:rsidR="00D14F75" w:rsidRPr="000304F1"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58651CE8" w14:textId="77777777" w:rsidR="00F551B6" w:rsidRPr="00F551B6" w:rsidRDefault="00F551B6" w:rsidP="00F551B6">
      <w:pPr>
        <w:rPr>
          <w:rFonts w:ascii="Arial" w:hAnsi="Arial" w:cs="Arial"/>
          <w:sz w:val="18"/>
          <w:szCs w:val="18"/>
        </w:rPr>
      </w:pPr>
    </w:p>
    <w:p w14:paraId="3A12C8FF" w14:textId="77777777" w:rsidR="00F551B6" w:rsidRPr="00F551B6" w:rsidRDefault="00F551B6" w:rsidP="00F551B6">
      <w:pPr>
        <w:rPr>
          <w:rFonts w:ascii="Arial" w:hAnsi="Arial" w:cs="Arial"/>
          <w:sz w:val="18"/>
          <w:szCs w:val="18"/>
        </w:rPr>
      </w:pPr>
    </w:p>
    <w:p w14:paraId="7DB5BADF"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3FCEEDDB"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0087B351"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70F6EC36"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BD0BFE4"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225E5EFA"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196E6BCC"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15C7312B" w14:textId="77777777" w:rsidR="00F551B6" w:rsidRPr="00F551B6" w:rsidRDefault="00F551B6" w:rsidP="00F551B6">
      <w:pPr>
        <w:rPr>
          <w:rFonts w:ascii="Arial" w:hAnsi="Arial" w:cs="Arial"/>
          <w:sz w:val="18"/>
          <w:szCs w:val="18"/>
        </w:rPr>
      </w:pPr>
    </w:p>
    <w:p w14:paraId="15B6062E" w14:textId="77777777" w:rsidR="00687ED9" w:rsidRDefault="00687ED9" w:rsidP="00687ED9">
      <w:pPr>
        <w:ind w:firstLine="720"/>
        <w:rPr>
          <w:rFonts w:ascii="Arial" w:hAnsi="Arial" w:cs="Arial"/>
          <w:sz w:val="18"/>
          <w:szCs w:val="18"/>
        </w:rPr>
      </w:pPr>
    </w:p>
    <w:p w14:paraId="0317D819"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lastRenderedPageBreak/>
        <w:t>C.</w:t>
      </w:r>
      <w:r w:rsidRPr="00F551B6">
        <w:rPr>
          <w:rFonts w:ascii="Arial" w:hAnsi="Arial" w:cs="Arial"/>
          <w:sz w:val="18"/>
          <w:szCs w:val="18"/>
        </w:rPr>
        <w:tab/>
      </w:r>
      <w:r w:rsidRPr="00687ED9">
        <w:rPr>
          <w:rFonts w:ascii="Arial" w:hAnsi="Arial" w:cs="Arial"/>
          <w:b/>
          <w:sz w:val="18"/>
          <w:szCs w:val="18"/>
        </w:rPr>
        <w:t>Control Operation:</w:t>
      </w:r>
    </w:p>
    <w:p w14:paraId="44C9F23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125D746F"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26489201"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4915F55F"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6A732283" w14:textId="77777777" w:rsidR="00341ACC" w:rsidRPr="00341ACC" w:rsidRDefault="00341ACC" w:rsidP="00341ACC">
      <w:pPr>
        <w:rPr>
          <w:rFonts w:ascii="Arial" w:hAnsi="Arial" w:cs="Arial"/>
          <w:color w:val="FF0000"/>
          <w:sz w:val="16"/>
          <w:szCs w:val="16"/>
        </w:rPr>
      </w:pPr>
      <w:r w:rsidRPr="00341ACC">
        <w:rPr>
          <w:rFonts w:ascii="Arial" w:hAnsi="Arial" w:cs="Arial"/>
          <w:color w:val="FF0000"/>
          <w:sz w:val="16"/>
          <w:szCs w:val="16"/>
        </w:rPr>
        <w:t xml:space="preserve">** </w:t>
      </w:r>
      <w:r w:rsidRPr="00341ACC">
        <w:rPr>
          <w:rFonts w:ascii="Arial" w:hAnsi="Arial" w:cs="Arial"/>
          <w:b/>
          <w:bCs/>
          <w:color w:val="FF0000"/>
          <w:sz w:val="16"/>
          <w:szCs w:val="16"/>
        </w:rPr>
        <w:t>NOTE TO SPECIFIER</w:t>
      </w:r>
      <w:r w:rsidRPr="00341ACC">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5DFFF619"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3F90F63F"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3743AE92" w14:textId="77777777" w:rsidR="0028027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00280274">
        <w:rPr>
          <w:rFonts w:ascii="Arial" w:hAnsi="Arial" w:cs="Arial"/>
          <w:b/>
          <w:bCs/>
          <w:sz w:val="18"/>
          <w:szCs w:val="18"/>
        </w:rPr>
        <w:t xml:space="preserve">SafetyGard UL325 Light Curtain with Dynamic Sequential Blanking: </w:t>
      </w:r>
      <w:r w:rsidR="0028027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A8CEF28" w14:textId="77777777" w:rsidR="0080299A" w:rsidRDefault="0080299A" w:rsidP="0080299A">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4BBF9C62" w14:textId="77777777" w:rsidR="00687ED9" w:rsidRPr="00687ED9" w:rsidRDefault="0080299A" w:rsidP="00687ED9">
      <w:pPr>
        <w:ind w:left="2880" w:hanging="720"/>
        <w:rPr>
          <w:rFonts w:ascii="Arial" w:hAnsi="Arial" w:cs="Arial"/>
          <w:sz w:val="18"/>
          <w:szCs w:val="18"/>
        </w:rPr>
      </w:pPr>
      <w:r>
        <w:rPr>
          <w:rFonts w:ascii="Arial" w:hAnsi="Arial" w:cs="Arial"/>
          <w:b/>
          <w:sz w:val="18"/>
          <w:szCs w:val="18"/>
        </w:rPr>
        <w:t xml:space="preserve">c. </w:t>
      </w:r>
      <w:r>
        <w:rPr>
          <w:rFonts w:ascii="Arial" w:hAnsi="Arial" w:cs="Arial"/>
          <w:b/>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10DF470D" w14:textId="77777777" w:rsidR="00687ED9" w:rsidRPr="00687ED9" w:rsidRDefault="0080299A" w:rsidP="00687ED9">
      <w:pPr>
        <w:ind w:left="2880" w:hanging="720"/>
        <w:rPr>
          <w:rFonts w:ascii="Arial" w:hAnsi="Arial" w:cs="Arial"/>
          <w:sz w:val="18"/>
          <w:szCs w:val="18"/>
        </w:rPr>
      </w:pPr>
      <w:r>
        <w:rPr>
          <w:rFonts w:ascii="Arial" w:hAnsi="Arial" w:cs="Arial"/>
          <w:sz w:val="18"/>
          <w:szCs w:val="18"/>
        </w:rPr>
        <w:t>d</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 4X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60B58354" w14:textId="77777777" w:rsidR="00687ED9" w:rsidRPr="00687ED9" w:rsidRDefault="0080299A" w:rsidP="00687ED9">
      <w:pPr>
        <w:ind w:left="2880" w:hanging="720"/>
        <w:rPr>
          <w:rFonts w:ascii="Arial" w:hAnsi="Arial" w:cs="Arial"/>
          <w:sz w:val="18"/>
          <w:szCs w:val="18"/>
        </w:rPr>
      </w:pPr>
      <w:r>
        <w:rPr>
          <w:rFonts w:ascii="Arial" w:hAnsi="Arial" w:cs="Arial"/>
          <w:sz w:val="18"/>
          <w:szCs w:val="18"/>
        </w:rPr>
        <w:t>e</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 1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E7C23E7" w14:textId="77777777" w:rsidR="00687ED9" w:rsidRPr="00D36C17" w:rsidRDefault="00687ED9" w:rsidP="00687ED9">
      <w:pPr>
        <w:rPr>
          <w:rFonts w:ascii="Arial" w:hAnsi="Arial" w:cs="Arial"/>
          <w:color w:val="C00000"/>
          <w:sz w:val="16"/>
          <w:szCs w:val="16"/>
        </w:rPr>
      </w:pPr>
    </w:p>
    <w:p w14:paraId="6B7A2E74"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49551AAA" w14:textId="77777777" w:rsidR="00687ED9" w:rsidRPr="00687ED9" w:rsidRDefault="00687ED9" w:rsidP="00687ED9">
      <w:pPr>
        <w:rPr>
          <w:rFonts w:ascii="Arial" w:hAnsi="Arial" w:cs="Arial"/>
          <w:sz w:val="18"/>
          <w:szCs w:val="18"/>
        </w:rPr>
      </w:pPr>
    </w:p>
    <w:p w14:paraId="60ECD5C8"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78D23451" w14:textId="77777777" w:rsidR="00687ED9" w:rsidRPr="00687ED9" w:rsidRDefault="00687ED9" w:rsidP="00687ED9">
      <w:pPr>
        <w:rPr>
          <w:rFonts w:ascii="Arial" w:hAnsi="Arial" w:cs="Arial"/>
          <w:sz w:val="18"/>
          <w:szCs w:val="18"/>
        </w:rPr>
      </w:pPr>
    </w:p>
    <w:p w14:paraId="332DFF63"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06AB4B77"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747AC72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5381D55"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74CA15D3"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Padlockable slide bolt:</w:t>
      </w:r>
      <w:r w:rsidRPr="00687ED9">
        <w:rPr>
          <w:rFonts w:ascii="Arial" w:hAnsi="Arial" w:cs="Arial"/>
          <w:sz w:val="18"/>
          <w:szCs w:val="18"/>
        </w:rPr>
        <w:t xml:space="preserve"> Padlockable slide bolt on coil side of bottom bar at each jamb extending into slots in guides. Provide interlock switches on motor operated units. </w:t>
      </w:r>
    </w:p>
    <w:p w14:paraId="07B43897"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Masterkeyable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27EBB2E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183BFF2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50B902F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64B4931A"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Schlage</w:t>
      </w:r>
    </w:p>
    <w:p w14:paraId="7E7C3B8F" w14:textId="77777777" w:rsidR="00687ED9" w:rsidRPr="00687ED9" w:rsidRDefault="00687ED9" w:rsidP="00687ED9">
      <w:pPr>
        <w:rPr>
          <w:rFonts w:ascii="Arial" w:hAnsi="Arial" w:cs="Arial"/>
          <w:sz w:val="18"/>
          <w:szCs w:val="18"/>
        </w:rPr>
      </w:pPr>
    </w:p>
    <w:p w14:paraId="7F05EB7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2126FA4A"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6F5CBC6D"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53B58FBE"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7758467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lastRenderedPageBreak/>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1093FFE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18CDDFAC" w14:textId="77777777" w:rsidR="00687ED9" w:rsidRPr="00687ED9" w:rsidRDefault="00687ED9" w:rsidP="00687ED9">
      <w:pPr>
        <w:rPr>
          <w:rFonts w:ascii="Arial" w:hAnsi="Arial" w:cs="Arial"/>
          <w:sz w:val="18"/>
          <w:szCs w:val="18"/>
        </w:rPr>
      </w:pPr>
    </w:p>
    <w:p w14:paraId="2D0A8248"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734D1DC"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1063A643"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59EE1ACD" w14:textId="77777777" w:rsidR="00D36C17" w:rsidRDefault="00D36C17" w:rsidP="008D3991">
      <w:pPr>
        <w:rPr>
          <w:rFonts w:ascii="Arial" w:hAnsi="Arial" w:cs="Arial"/>
          <w:sz w:val="18"/>
          <w:szCs w:val="18"/>
        </w:rPr>
      </w:pPr>
    </w:p>
    <w:p w14:paraId="1E8708BC"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3D66DB1B" w14:textId="160157CD"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4C920BAB" w14:textId="2FE70364" w:rsidR="00052617" w:rsidRDefault="00052617" w:rsidP="00D36C17">
      <w:pPr>
        <w:ind w:left="2160" w:hanging="720"/>
        <w:rPr>
          <w:rFonts w:ascii="Arial" w:hAnsi="Arial" w:cs="Arial"/>
          <w:sz w:val="18"/>
          <w:szCs w:val="18"/>
        </w:rPr>
      </w:pPr>
    </w:p>
    <w:p w14:paraId="4C79D27E" w14:textId="4DEB0251" w:rsidR="00052617" w:rsidRPr="00687ED9" w:rsidRDefault="00052617" w:rsidP="00052617">
      <w:pPr>
        <w:rPr>
          <w:rFonts w:ascii="Arial" w:hAnsi="Arial" w:cs="Arial"/>
          <w:sz w:val="18"/>
          <w:szCs w:val="18"/>
        </w:rPr>
      </w:pPr>
    </w:p>
    <w:p w14:paraId="2DF0673D"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7AB54D1F"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185CA6C9" w14:textId="77777777" w:rsidR="00D36C17" w:rsidRPr="00D36C17" w:rsidRDefault="00D36C17" w:rsidP="00D36C17">
      <w:pPr>
        <w:rPr>
          <w:rFonts w:ascii="Arial" w:hAnsi="Arial" w:cs="Arial"/>
          <w:sz w:val="18"/>
          <w:szCs w:val="18"/>
        </w:rPr>
      </w:pPr>
    </w:p>
    <w:p w14:paraId="35771EB3"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35E17CEA" w14:textId="77777777" w:rsidR="00D36C17" w:rsidRPr="00D36C17" w:rsidRDefault="00D36C17" w:rsidP="00D36C17">
      <w:pPr>
        <w:rPr>
          <w:rFonts w:ascii="Arial" w:hAnsi="Arial" w:cs="Arial"/>
          <w:sz w:val="18"/>
          <w:szCs w:val="18"/>
        </w:rPr>
      </w:pPr>
    </w:p>
    <w:p w14:paraId="2681E637"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6069913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4CF4BE8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643E08D3" w14:textId="77777777" w:rsidR="00D36C17" w:rsidRPr="00D36C17" w:rsidRDefault="00D36C17" w:rsidP="00D36C17">
      <w:pPr>
        <w:rPr>
          <w:rFonts w:ascii="Arial" w:hAnsi="Arial" w:cs="Arial"/>
          <w:sz w:val="18"/>
          <w:szCs w:val="18"/>
        </w:rPr>
      </w:pPr>
    </w:p>
    <w:p w14:paraId="3AE560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0CC4D2AC" w14:textId="77777777" w:rsidR="00D36C17" w:rsidRPr="00D36C17" w:rsidRDefault="00D36C17" w:rsidP="00D36C17">
      <w:pPr>
        <w:rPr>
          <w:rFonts w:ascii="Arial" w:hAnsi="Arial" w:cs="Arial"/>
          <w:sz w:val="18"/>
          <w:szCs w:val="18"/>
        </w:rPr>
      </w:pPr>
    </w:p>
    <w:p w14:paraId="75D2D125"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3AE6F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45EFD3EE" w14:textId="77777777" w:rsidR="00D36C17" w:rsidRPr="00D36C17" w:rsidRDefault="00D36C17" w:rsidP="00D36C17">
      <w:pPr>
        <w:rPr>
          <w:rFonts w:ascii="Arial" w:hAnsi="Arial" w:cs="Arial"/>
          <w:sz w:val="18"/>
          <w:szCs w:val="18"/>
        </w:rPr>
      </w:pPr>
    </w:p>
    <w:p w14:paraId="1CA222D6"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131F2943" w14:textId="77777777" w:rsidR="00D36C17" w:rsidRPr="00D36C17" w:rsidRDefault="00D36C17" w:rsidP="00D36C17">
      <w:pPr>
        <w:rPr>
          <w:rFonts w:ascii="Arial" w:hAnsi="Arial" w:cs="Arial"/>
          <w:sz w:val="18"/>
          <w:szCs w:val="18"/>
        </w:rPr>
      </w:pPr>
    </w:p>
    <w:p w14:paraId="2D7EA7B0"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EF3D530" w14:textId="77777777" w:rsidR="00D36C17" w:rsidRPr="00D36C17" w:rsidRDefault="00D36C17" w:rsidP="00D36C17">
      <w:pPr>
        <w:rPr>
          <w:rFonts w:ascii="Arial" w:hAnsi="Arial" w:cs="Arial"/>
          <w:sz w:val="18"/>
          <w:szCs w:val="18"/>
        </w:rPr>
      </w:pPr>
    </w:p>
    <w:p w14:paraId="1B4692DE"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D7D0F02" w14:textId="77777777" w:rsidR="00D36C17" w:rsidRPr="00D36C17" w:rsidRDefault="00D36C17" w:rsidP="00D36C17">
      <w:pPr>
        <w:rPr>
          <w:rFonts w:ascii="Arial" w:hAnsi="Arial" w:cs="Arial"/>
          <w:sz w:val="18"/>
          <w:szCs w:val="18"/>
        </w:rPr>
      </w:pPr>
    </w:p>
    <w:p w14:paraId="41B5C10E"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74BBFD5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6AF2E8D7" w14:textId="77777777" w:rsidR="00D36C17" w:rsidRPr="00D36C17" w:rsidRDefault="00D36C17" w:rsidP="00D36C17">
      <w:pPr>
        <w:rPr>
          <w:rFonts w:ascii="Arial" w:hAnsi="Arial" w:cs="Arial"/>
          <w:sz w:val="18"/>
          <w:szCs w:val="18"/>
        </w:rPr>
      </w:pPr>
    </w:p>
    <w:p w14:paraId="03DB723A"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14B9C0C3" w14:textId="77777777" w:rsidR="00D36C17" w:rsidRPr="00D36C17" w:rsidRDefault="00D36C17" w:rsidP="00D36C17">
      <w:pPr>
        <w:rPr>
          <w:rFonts w:ascii="Arial" w:hAnsi="Arial" w:cs="Arial"/>
          <w:sz w:val="18"/>
          <w:szCs w:val="18"/>
        </w:rPr>
      </w:pPr>
    </w:p>
    <w:p w14:paraId="3524BA5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D0CF8E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55B5FF06" w14:textId="77777777" w:rsidR="00D36C17" w:rsidRPr="00D36C17" w:rsidRDefault="00D36C17" w:rsidP="00D36C17">
      <w:pPr>
        <w:rPr>
          <w:rFonts w:ascii="Arial" w:hAnsi="Arial" w:cs="Arial"/>
          <w:sz w:val="18"/>
          <w:szCs w:val="18"/>
        </w:rPr>
      </w:pPr>
    </w:p>
    <w:p w14:paraId="4205771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66B6E5D4"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A5F5" w14:textId="77777777" w:rsidR="00AC77B7" w:rsidRDefault="00AC77B7" w:rsidP="0062189A">
      <w:r>
        <w:separator/>
      </w:r>
    </w:p>
  </w:endnote>
  <w:endnote w:type="continuationSeparator" w:id="0">
    <w:p w14:paraId="0503775B" w14:textId="77777777" w:rsidR="00AC77B7" w:rsidRDefault="00AC77B7"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6045" w14:textId="1319BBEE"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0E0F4E">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4B130152"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680DB" w14:textId="77777777" w:rsidR="00AC77B7" w:rsidRDefault="00AC77B7" w:rsidP="0062189A">
      <w:r>
        <w:separator/>
      </w:r>
    </w:p>
  </w:footnote>
  <w:footnote w:type="continuationSeparator" w:id="0">
    <w:p w14:paraId="672A11C5" w14:textId="77777777" w:rsidR="00AC77B7" w:rsidRDefault="00AC77B7"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52617"/>
    <w:rsid w:val="0007408A"/>
    <w:rsid w:val="00080202"/>
    <w:rsid w:val="00085764"/>
    <w:rsid w:val="000D279E"/>
    <w:rsid w:val="000E0F4E"/>
    <w:rsid w:val="0015557C"/>
    <w:rsid w:val="0016539D"/>
    <w:rsid w:val="001A3FA6"/>
    <w:rsid w:val="001B4B63"/>
    <w:rsid w:val="002326EE"/>
    <w:rsid w:val="002517CA"/>
    <w:rsid w:val="00280274"/>
    <w:rsid w:val="002F4073"/>
    <w:rsid w:val="003131C6"/>
    <w:rsid w:val="00341ACC"/>
    <w:rsid w:val="00364A02"/>
    <w:rsid w:val="003C3D09"/>
    <w:rsid w:val="00491A22"/>
    <w:rsid w:val="0049362A"/>
    <w:rsid w:val="004F0C78"/>
    <w:rsid w:val="00541E3E"/>
    <w:rsid w:val="00570B1E"/>
    <w:rsid w:val="0059256F"/>
    <w:rsid w:val="005A6AE4"/>
    <w:rsid w:val="005C2649"/>
    <w:rsid w:val="005F592C"/>
    <w:rsid w:val="0062189A"/>
    <w:rsid w:val="00671801"/>
    <w:rsid w:val="00687ED9"/>
    <w:rsid w:val="006D7F6B"/>
    <w:rsid w:val="00722654"/>
    <w:rsid w:val="00756F10"/>
    <w:rsid w:val="007E31FF"/>
    <w:rsid w:val="0080299A"/>
    <w:rsid w:val="008179E6"/>
    <w:rsid w:val="0084763D"/>
    <w:rsid w:val="008C1175"/>
    <w:rsid w:val="008D3991"/>
    <w:rsid w:val="009219EF"/>
    <w:rsid w:val="0098708A"/>
    <w:rsid w:val="0099566D"/>
    <w:rsid w:val="00A06C0D"/>
    <w:rsid w:val="00A268B9"/>
    <w:rsid w:val="00AC77B7"/>
    <w:rsid w:val="00AD01ED"/>
    <w:rsid w:val="00B051F9"/>
    <w:rsid w:val="00B8643B"/>
    <w:rsid w:val="00C75A7B"/>
    <w:rsid w:val="00D14F75"/>
    <w:rsid w:val="00D36C17"/>
    <w:rsid w:val="00D97771"/>
    <w:rsid w:val="00DA17E1"/>
    <w:rsid w:val="00E03210"/>
    <w:rsid w:val="00F551B6"/>
    <w:rsid w:val="00F61633"/>
    <w:rsid w:val="00F61935"/>
    <w:rsid w:val="00FA28B6"/>
    <w:rsid w:val="00FE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8853"/>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customStyle="1" w:styleId="xmsonormal">
    <w:name w:val="x_msonormal"/>
    <w:basedOn w:val="Normal"/>
    <w:rsid w:val="000E0F4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344">
      <w:bodyDiv w:val="1"/>
      <w:marLeft w:val="0"/>
      <w:marRight w:val="0"/>
      <w:marTop w:val="0"/>
      <w:marBottom w:val="0"/>
      <w:divBdr>
        <w:top w:val="none" w:sz="0" w:space="0" w:color="auto"/>
        <w:left w:val="none" w:sz="0" w:space="0" w:color="auto"/>
        <w:bottom w:val="none" w:sz="0" w:space="0" w:color="auto"/>
        <w:right w:val="none" w:sz="0" w:space="0" w:color="auto"/>
      </w:divBdr>
    </w:div>
    <w:div w:id="603028591">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2024-07-25T19:48:00Z</dcterms:created>
  <dcterms:modified xsi:type="dcterms:W3CDTF">2024-07-25T19:48:00Z</dcterms:modified>
</cp:coreProperties>
</file>